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1037" w14:textId="49A67279" w:rsidR="00921FE3" w:rsidRDefault="000B3083" w:rsidP="006131D3">
      <w:pPr>
        <w:spacing w:after="120" w:line="360" w:lineRule="auto"/>
        <w:ind w:left="567" w:right="1407"/>
        <w:rPr>
          <w:rFonts w:ascii="Arial" w:hAnsi="Arial" w:cs="Arial"/>
          <w:b/>
          <w:bCs/>
          <w:sz w:val="28"/>
          <w:szCs w:val="28"/>
        </w:rPr>
      </w:pPr>
      <w:r>
        <w:rPr>
          <w:rFonts w:ascii="Arial" w:hAnsi="Arial"/>
          <w:b/>
          <w:sz w:val="28"/>
        </w:rPr>
        <w:t>AMAZONE prezintă noul său concept de piese metalice de uzură</w:t>
      </w:r>
    </w:p>
    <w:p w14:paraId="1404D15A" w14:textId="65323754" w:rsidR="007639FE" w:rsidRPr="000B3083" w:rsidRDefault="0080728E" w:rsidP="006131D3">
      <w:pPr>
        <w:spacing w:after="120" w:line="360" w:lineRule="auto"/>
        <w:ind w:left="567" w:right="1317"/>
        <w:rPr>
          <w:rFonts w:ascii="Arial" w:eastAsia="Arial" w:hAnsi="Arial" w:cs="Arial"/>
          <w:i/>
        </w:rPr>
      </w:pPr>
      <w:r>
        <w:rPr>
          <w:rFonts w:ascii="Arial" w:hAnsi="Arial"/>
          <w:i/>
        </w:rPr>
        <w:t>Clasificare transparentă pentru selectarea produselor vizate, cu beneficii practice</w:t>
      </w:r>
    </w:p>
    <w:p w14:paraId="17E03334" w14:textId="77777777" w:rsidR="007639FE" w:rsidRDefault="007639FE" w:rsidP="002606CC">
      <w:pPr>
        <w:spacing w:after="120" w:line="360" w:lineRule="auto"/>
        <w:ind w:left="567" w:right="1695"/>
        <w:rPr>
          <w:rFonts w:ascii="Arial" w:hAnsi="Arial" w:cs="Arial"/>
          <w:bCs/>
        </w:rPr>
      </w:pPr>
    </w:p>
    <w:p w14:paraId="0F190CA3" w14:textId="4E2923A0" w:rsidR="007639FE" w:rsidRDefault="0080728E" w:rsidP="002606CC">
      <w:pPr>
        <w:spacing w:after="120" w:line="360" w:lineRule="auto"/>
        <w:ind w:left="567" w:right="1695"/>
        <w:rPr>
          <w:rFonts w:ascii="Arial" w:hAnsi="Arial" w:cs="Arial"/>
          <w:bCs/>
        </w:rPr>
      </w:pPr>
      <w:r>
        <w:rPr>
          <w:rFonts w:ascii="Arial" w:hAnsi="Arial"/>
        </w:rPr>
        <w:t xml:space="preserve">Cu un nou concept de clasificare a pieselor metalice de uzură, AMAZONE dorește să faciliteze în viitor alegerea produsului potrivit de către fermieri și antreprenori. În acest sens, acestea sunt împărțite în trei categorii clar definite: </w:t>
      </w:r>
      <w:r>
        <w:rPr>
          <w:rFonts w:ascii="Arial" w:hAnsi="Arial"/>
          <w:b/>
        </w:rPr>
        <w:t>Original</w:t>
      </w:r>
      <w:r>
        <w:rPr>
          <w:rFonts w:ascii="Arial" w:hAnsi="Arial"/>
        </w:rPr>
        <w:t xml:space="preserve">, </w:t>
      </w:r>
      <w:r w:rsidR="000235B4" w:rsidRPr="000235B4">
        <w:rPr>
          <w:rFonts w:ascii="Arial" w:hAnsi="Arial"/>
          <w:bCs/>
        </w:rPr>
        <w:t>Original</w:t>
      </w:r>
      <w:r w:rsidR="000235B4">
        <w:rPr>
          <w:rFonts w:ascii="Arial" w:hAnsi="Arial"/>
          <w:b/>
        </w:rPr>
        <w:t xml:space="preserve"> </w:t>
      </w:r>
      <w:r>
        <w:rPr>
          <w:rFonts w:ascii="Arial" w:hAnsi="Arial"/>
          <w:b/>
        </w:rPr>
        <w:t>HD</w:t>
      </w:r>
      <w:r>
        <w:rPr>
          <w:rFonts w:ascii="Arial" w:hAnsi="Arial"/>
        </w:rPr>
        <w:t xml:space="preserve"> și </w:t>
      </w:r>
      <w:r w:rsidR="000235B4" w:rsidRPr="000235B4">
        <w:rPr>
          <w:rFonts w:ascii="Arial" w:hAnsi="Arial"/>
          <w:bCs/>
        </w:rPr>
        <w:t>Original</w:t>
      </w:r>
      <w:r w:rsidR="000235B4">
        <w:rPr>
          <w:rFonts w:ascii="Arial" w:hAnsi="Arial"/>
          <w:b/>
        </w:rPr>
        <w:t xml:space="preserve"> </w:t>
      </w:r>
      <w:r>
        <w:rPr>
          <w:rFonts w:ascii="Arial" w:hAnsi="Arial"/>
          <w:b/>
        </w:rPr>
        <w:t>HD pro</w:t>
      </w:r>
      <w:r>
        <w:rPr>
          <w:rFonts w:ascii="Arial" w:hAnsi="Arial"/>
        </w:rPr>
        <w:t>. Această abordare sistematică oferă informații transparente cu privire la avantajele respective ale fiecărui produs și ajută utilizatorii finali să selecteze componentele potrivite pentru condițiile lor specifice de funcționare.</w:t>
      </w:r>
    </w:p>
    <w:p w14:paraId="5EFB65FE" w14:textId="77777777" w:rsidR="001B6B2B" w:rsidRDefault="001B6B2B" w:rsidP="002606CC">
      <w:pPr>
        <w:spacing w:after="120" w:line="360" w:lineRule="auto"/>
        <w:ind w:left="567" w:right="1695"/>
        <w:rPr>
          <w:rFonts w:ascii="Arial" w:hAnsi="Arial" w:cs="Arial"/>
          <w:bCs/>
        </w:rPr>
      </w:pPr>
    </w:p>
    <w:p w14:paraId="3A081280" w14:textId="69D45531" w:rsidR="00113945"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11D5314A" wp14:editId="0706E2D3">
            <wp:extent cx="1828800" cy="611574"/>
            <wp:effectExtent l="0" t="0" r="0" b="0"/>
            <wp:docPr id="1315781996"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781996" name="Grafik 2" descr="Ein Bild, das Schrift, Grafiken, Logo, Grafikdesig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611574"/>
                    </a:xfrm>
                    <a:prstGeom prst="rect">
                      <a:avLst/>
                    </a:prstGeom>
                    <a:noFill/>
                    <a:ln>
                      <a:noFill/>
                    </a:ln>
                  </pic:spPr>
                </pic:pic>
              </a:graphicData>
            </a:graphic>
          </wp:inline>
        </w:drawing>
      </w:r>
    </w:p>
    <w:p w14:paraId="279EA708" w14:textId="20F118DC" w:rsidR="00113945" w:rsidRDefault="00DB037B" w:rsidP="002606CC">
      <w:pPr>
        <w:spacing w:after="120" w:line="360" w:lineRule="auto"/>
        <w:ind w:left="567" w:right="1695"/>
        <w:rPr>
          <w:rFonts w:ascii="Arial" w:hAnsi="Arial" w:cs="Arial"/>
          <w:bCs/>
        </w:rPr>
      </w:pPr>
      <w:r>
        <w:rPr>
          <w:rFonts w:ascii="Arial" w:hAnsi="Arial"/>
        </w:rPr>
        <w:t xml:space="preserve">Toate piesele AMAZONE îndeplinesc </w:t>
      </w:r>
      <w:r>
        <w:rPr>
          <w:rFonts w:ascii="Arial" w:hAnsi="Arial"/>
          <w:b/>
        </w:rPr>
        <w:t>standardul de calitate original</w:t>
      </w:r>
      <w:r>
        <w:rPr>
          <w:rFonts w:ascii="Arial" w:hAnsi="Arial"/>
        </w:rPr>
        <w:t>. Acestea au fost dezvoltate special pentru fiecare utilaj în parte și sunt concepute pentru a îndeplini cerințele de performanță sporite. Datorită nivelului ridicat de integrare verticală al companiei și sprijinului furnizorilor selectați și de încredere, AMAZONE garantează o calitate premium constantă și o funcționalitate fiabilă.</w:t>
      </w:r>
    </w:p>
    <w:p w14:paraId="138FA84A" w14:textId="77777777" w:rsidR="001B6B2B" w:rsidRDefault="001B6B2B" w:rsidP="002606CC">
      <w:pPr>
        <w:spacing w:after="120" w:line="360" w:lineRule="auto"/>
        <w:ind w:left="567" w:right="1695"/>
        <w:rPr>
          <w:rFonts w:ascii="Arial" w:hAnsi="Arial" w:cs="Arial"/>
          <w:bCs/>
        </w:rPr>
      </w:pPr>
    </w:p>
    <w:p w14:paraId="51ADC32E" w14:textId="11232167"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2674D99A" wp14:editId="1E3C3696">
            <wp:extent cx="1828800" cy="719978"/>
            <wp:effectExtent l="0" t="0" r="0" b="4445"/>
            <wp:docPr id="29621637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719978"/>
                    </a:xfrm>
                    <a:prstGeom prst="rect">
                      <a:avLst/>
                    </a:prstGeom>
                    <a:noFill/>
                    <a:ln>
                      <a:noFill/>
                    </a:ln>
                  </pic:spPr>
                </pic:pic>
              </a:graphicData>
            </a:graphic>
          </wp:inline>
        </w:drawing>
      </w:r>
    </w:p>
    <w:p w14:paraId="29B925BB" w14:textId="78ADBDF0" w:rsidR="000C3919" w:rsidRDefault="00EF7F5F" w:rsidP="002606CC">
      <w:pPr>
        <w:spacing w:after="120" w:line="360" w:lineRule="auto"/>
        <w:ind w:left="567" w:right="1695"/>
        <w:rPr>
          <w:rFonts w:ascii="Arial" w:hAnsi="Arial" w:cs="Arial"/>
          <w:bCs/>
        </w:rPr>
      </w:pPr>
      <w:r>
        <w:rPr>
          <w:rFonts w:ascii="Arial" w:hAnsi="Arial"/>
        </w:rPr>
        <w:t xml:space="preserve">Piesele metalice de uzură </w:t>
      </w:r>
      <w:r w:rsidR="000235B4" w:rsidRPr="000235B4">
        <w:rPr>
          <w:rFonts w:ascii="Arial" w:hAnsi="Arial"/>
          <w:bCs/>
        </w:rPr>
        <w:t>Original</w:t>
      </w:r>
      <w:r w:rsidR="000235B4">
        <w:rPr>
          <w:rFonts w:ascii="Arial" w:hAnsi="Arial"/>
          <w:b/>
        </w:rPr>
        <w:t xml:space="preserve"> </w:t>
      </w:r>
      <w:r>
        <w:rPr>
          <w:rFonts w:ascii="Arial" w:hAnsi="Arial"/>
          <w:b/>
        </w:rPr>
        <w:t xml:space="preserve">HD </w:t>
      </w:r>
      <w:r>
        <w:rPr>
          <w:rFonts w:ascii="Arial" w:hAnsi="Arial"/>
        </w:rPr>
        <w:t xml:space="preserve">sunt proiectate pentru condiții de funcționare deosebit de solicitante. Acestea sunt întărite cu o protecție din metal dur, care le conferă o robustețe extremă și le prelungește durata de viață cu până la 300%. Utilizatorii care au nevoie de o acoperire extinsă sau care lucrează frecvent în condiții dificile beneficiază de o durată de viață mai lungă și de reducerea timpilor de nefuncționare. </w:t>
      </w:r>
    </w:p>
    <w:p w14:paraId="493B413E" w14:textId="3C5C92FA" w:rsidR="00031B87" w:rsidRDefault="00F22CA7" w:rsidP="002606CC">
      <w:pPr>
        <w:spacing w:after="120" w:line="360" w:lineRule="auto"/>
        <w:ind w:left="567" w:right="1695"/>
        <w:rPr>
          <w:rFonts w:ascii="Arial" w:hAnsi="Arial" w:cs="Arial"/>
          <w:bCs/>
        </w:rPr>
      </w:pPr>
      <w:r>
        <w:rPr>
          <w:rFonts w:ascii="Arial" w:hAnsi="Arial"/>
        </w:rPr>
        <w:lastRenderedPageBreak/>
        <w:t xml:space="preserve">AMAZONE oferă varianta </w:t>
      </w:r>
      <w:r w:rsidR="000235B4" w:rsidRPr="000235B4">
        <w:rPr>
          <w:rFonts w:ascii="Arial" w:hAnsi="Arial"/>
          <w:bCs/>
        </w:rPr>
        <w:t>Original</w:t>
      </w:r>
      <w:r w:rsidR="000235B4">
        <w:rPr>
          <w:rFonts w:ascii="Arial" w:hAnsi="Arial"/>
          <w:b/>
        </w:rPr>
        <w:t xml:space="preserve"> </w:t>
      </w:r>
      <w:r>
        <w:rPr>
          <w:rFonts w:ascii="Arial" w:hAnsi="Arial"/>
        </w:rPr>
        <w:t>HD pentru componentele supuse unei uzuri intense, cum ar fi vanele de împrăștiere ale distribuitoarelor de îngrășăminte sau ghearele pentru cultivatorul rotativ. Acoperirea dură oferă o protecție suplimentară împotriva uzurii, cu rezistență ridicată. Acest lucru crește semnificativ fiabilitatea în funcționare.</w:t>
      </w:r>
    </w:p>
    <w:p w14:paraId="3EC45720" w14:textId="77777777" w:rsidR="001B6B2B" w:rsidRDefault="001B6B2B" w:rsidP="002606CC">
      <w:pPr>
        <w:spacing w:after="120" w:line="360" w:lineRule="auto"/>
        <w:ind w:left="567" w:right="1695"/>
        <w:rPr>
          <w:rFonts w:ascii="Arial" w:hAnsi="Arial" w:cs="Arial"/>
          <w:bCs/>
        </w:rPr>
      </w:pPr>
    </w:p>
    <w:p w14:paraId="35DBC279" w14:textId="04ABA090"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473B6910" wp14:editId="6A356A4F">
            <wp:extent cx="2468880" cy="693930"/>
            <wp:effectExtent l="0" t="0" r="7620" b="0"/>
            <wp:docPr id="460939011" name="Grafik 4" descr="Ein Bild, das Text, Schrift,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39011" name="Grafik 4" descr="Ein Bild, das Text, Schrift, Logo, Symbol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880" cy="693930"/>
                    </a:xfrm>
                    <a:prstGeom prst="rect">
                      <a:avLst/>
                    </a:prstGeom>
                    <a:noFill/>
                    <a:ln>
                      <a:noFill/>
                    </a:ln>
                  </pic:spPr>
                </pic:pic>
              </a:graphicData>
            </a:graphic>
          </wp:inline>
        </w:drawing>
      </w:r>
    </w:p>
    <w:p w14:paraId="4F0E9500" w14:textId="467F6526" w:rsidR="000C3919" w:rsidRDefault="000C3919" w:rsidP="002606CC">
      <w:pPr>
        <w:spacing w:after="120" w:line="360" w:lineRule="auto"/>
        <w:ind w:left="567" w:right="1695"/>
        <w:rPr>
          <w:rFonts w:ascii="Arial" w:hAnsi="Arial" w:cs="Arial"/>
          <w:bCs/>
        </w:rPr>
      </w:pPr>
      <w:r>
        <w:rPr>
          <w:rFonts w:ascii="Arial" w:hAnsi="Arial"/>
          <w:b/>
        </w:rPr>
        <w:t xml:space="preserve">Varianta </w:t>
      </w:r>
      <w:r w:rsidR="000235B4" w:rsidRPr="000235B4">
        <w:rPr>
          <w:rFonts w:ascii="Arial" w:hAnsi="Arial"/>
          <w:bCs/>
        </w:rPr>
        <w:t>Original</w:t>
      </w:r>
      <w:r w:rsidR="000235B4">
        <w:rPr>
          <w:rFonts w:ascii="Arial" w:hAnsi="Arial"/>
          <w:b/>
        </w:rPr>
        <w:t xml:space="preserve"> </w:t>
      </w:r>
      <w:r>
        <w:rPr>
          <w:rFonts w:ascii="Arial" w:hAnsi="Arial"/>
          <w:b/>
        </w:rPr>
        <w:t>HD pro</w:t>
      </w:r>
      <w:r>
        <w:rPr>
          <w:rFonts w:ascii="Arial" w:hAnsi="Arial"/>
        </w:rPr>
        <w:t xml:space="preserve"> merge cu un pas mai departe. Acestea au o durată de viață cu până la 800% mai lungă decât cea a pieselor originale și oferă o rentabilitate maximă. Datorită utilizării plăcilor din metal dur din carbură de tungsten extrem de rezistente, combinate cu procese de fabricație inovatoare, piesele HD pro sunt ideale pentru fermele care necesită o rezistență ridicată la uzură și o eficiență sporită. Se asigură o performanță constantă, chiar și în cazul utilizării intensive în condiții extreme, cum ar fi soluri grele sau pietroase. </w:t>
      </w:r>
    </w:p>
    <w:p w14:paraId="7BCBDD78" w14:textId="755A6941" w:rsidR="00CC793A" w:rsidRDefault="008A5DAB" w:rsidP="002606CC">
      <w:pPr>
        <w:spacing w:after="120" w:line="360" w:lineRule="auto"/>
        <w:ind w:left="567" w:right="1695"/>
        <w:rPr>
          <w:rFonts w:ascii="Arial" w:hAnsi="Arial" w:cs="Arial"/>
          <w:bCs/>
        </w:rPr>
      </w:pPr>
      <w:r>
        <w:rPr>
          <w:rFonts w:ascii="Arial" w:hAnsi="Arial"/>
        </w:rPr>
        <w:t xml:space="preserve">Varianta </w:t>
      </w:r>
      <w:r w:rsidR="000235B4" w:rsidRPr="000235B4">
        <w:rPr>
          <w:rFonts w:ascii="Arial" w:hAnsi="Arial"/>
          <w:bCs/>
        </w:rPr>
        <w:t>Original</w:t>
      </w:r>
      <w:r w:rsidR="000235B4">
        <w:rPr>
          <w:rFonts w:ascii="Arial" w:hAnsi="Arial"/>
          <w:b/>
        </w:rPr>
        <w:t xml:space="preserve"> </w:t>
      </w:r>
      <w:r>
        <w:rPr>
          <w:rFonts w:ascii="Arial" w:hAnsi="Arial"/>
        </w:rPr>
        <w:t xml:space="preserve">HD pro este utilizată în mod special pentru utilajele AMAZONE destinate lucrului solului. Componentele supuse unei uzuri extrem de intense, precum brăzdarele sau vârfurile brăzdar, sunt disponibile în această versiune extrem de durabilă pentru o varietate de produse, precum cultivatoare sau pluguri. Aceasta înseamnă că fermele beneficiază de rezistența excepțională la uzură și de eficiența sporită a componentelor </w:t>
      </w:r>
      <w:r w:rsidR="000235B4" w:rsidRPr="000235B4">
        <w:rPr>
          <w:rFonts w:ascii="Arial" w:hAnsi="Arial"/>
          <w:bCs/>
        </w:rPr>
        <w:t>Original</w:t>
      </w:r>
      <w:r w:rsidR="000235B4">
        <w:rPr>
          <w:rFonts w:ascii="Arial" w:hAnsi="Arial"/>
          <w:b/>
        </w:rPr>
        <w:t xml:space="preserve"> </w:t>
      </w:r>
      <w:r>
        <w:rPr>
          <w:rFonts w:ascii="Arial" w:hAnsi="Arial"/>
        </w:rPr>
        <w:t>HD pro, chiar și în timpul lucrărilor intensive de prelucrare a solului în condiții dificile.</w:t>
      </w:r>
    </w:p>
    <w:p w14:paraId="07C61942" w14:textId="77777777" w:rsidR="000C3919" w:rsidRDefault="000C3919" w:rsidP="002606CC">
      <w:pPr>
        <w:spacing w:after="120" w:line="360" w:lineRule="auto"/>
        <w:ind w:left="567" w:right="1695"/>
        <w:rPr>
          <w:rFonts w:ascii="Arial" w:hAnsi="Arial" w:cs="Arial"/>
          <w:bCs/>
        </w:rPr>
      </w:pPr>
    </w:p>
    <w:p w14:paraId="50BE38AA" w14:textId="70DEB7B8" w:rsidR="000C3919" w:rsidRDefault="00C61C97" w:rsidP="002606CC">
      <w:pPr>
        <w:spacing w:after="120" w:line="360" w:lineRule="auto"/>
        <w:ind w:left="567" w:right="1695"/>
        <w:rPr>
          <w:rFonts w:ascii="Arial" w:hAnsi="Arial" w:cs="Arial"/>
          <w:bCs/>
        </w:rPr>
      </w:pPr>
      <w:r>
        <w:rPr>
          <w:rFonts w:ascii="Arial" w:hAnsi="Arial"/>
        </w:rPr>
        <w:t>Astfel, există o variantă potrivită de piesă metalică rezistentă la uzură pentru fiecare scop – de la aplicații standard până la condiții extreme. Clasificarea clară facilitează selecția și asigură o mai bună înțelegere a avantajelor produsului.</w:t>
      </w:r>
      <w:r>
        <w:t xml:space="preserve"> </w:t>
      </w:r>
      <w:r>
        <w:rPr>
          <w:rFonts w:ascii="Arial" w:hAnsi="Arial"/>
        </w:rPr>
        <w:t xml:space="preserve">Acest lucru permite fiecărei ferme să găsească soluția optimă pentru nevoile sale individuale și să beneficieze de o eficiență și rentabilitate sporite pe termen lung. </w:t>
      </w:r>
    </w:p>
    <w:p w14:paraId="612A755A" w14:textId="3A983E6F" w:rsidR="00500D67" w:rsidRDefault="00500D67" w:rsidP="00500D67">
      <w:pPr>
        <w:spacing w:after="120" w:line="360" w:lineRule="auto"/>
        <w:ind w:left="567" w:right="687"/>
        <w:rPr>
          <w:rFonts w:ascii="Arial" w:hAnsi="Arial" w:cs="Arial"/>
          <w:bCs/>
        </w:rPr>
      </w:pPr>
      <w:r>
        <w:rPr>
          <w:rFonts w:ascii="Arial" w:hAnsi="Arial"/>
          <w:noProof/>
        </w:rPr>
        <w:lastRenderedPageBreak/>
        <w:drawing>
          <wp:inline distT="0" distB="0" distL="0" distR="0" wp14:anchorId="105BF833" wp14:editId="0BB64302">
            <wp:extent cx="2560320" cy="3562184"/>
            <wp:effectExtent l="0" t="0" r="0" b="635"/>
            <wp:docPr id="13336147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001" r="8124"/>
                    <a:stretch>
                      <a:fillRect/>
                    </a:stretch>
                  </pic:blipFill>
                  <pic:spPr bwMode="auto">
                    <a:xfrm>
                      <a:off x="0" y="0"/>
                      <a:ext cx="2560320" cy="3562184"/>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noProof/>
        </w:rPr>
        <w:drawing>
          <wp:inline distT="0" distB="0" distL="0" distR="0" wp14:anchorId="781C2DBB" wp14:editId="1D777AFF">
            <wp:extent cx="2560320" cy="3657600"/>
            <wp:effectExtent l="0" t="0" r="0" b="0"/>
            <wp:docPr id="145130834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6458" r="13543"/>
                    <a:stretch>
                      <a:fillRect/>
                    </a:stretch>
                  </pic:blipFill>
                  <pic:spPr bwMode="auto">
                    <a:xfrm>
                      <a:off x="0" y="0"/>
                      <a:ext cx="2560320" cy="3657600"/>
                    </a:xfrm>
                    <a:prstGeom prst="rect">
                      <a:avLst/>
                    </a:prstGeom>
                    <a:noFill/>
                    <a:ln>
                      <a:noFill/>
                    </a:ln>
                    <a:extLst>
                      <a:ext uri="{53640926-AAD7-44D8-BBD7-CCE9431645EC}">
                        <a14:shadowObscured xmlns:a14="http://schemas.microsoft.com/office/drawing/2010/main"/>
                      </a:ext>
                    </a:extLst>
                  </pic:spPr>
                </pic:pic>
              </a:graphicData>
            </a:graphic>
          </wp:inline>
        </w:drawing>
      </w:r>
    </w:p>
    <w:p w14:paraId="33B3A2C0" w14:textId="2884E54A" w:rsidR="00AA688D" w:rsidRDefault="00AA688D" w:rsidP="00500D67">
      <w:pPr>
        <w:spacing w:after="120" w:line="360" w:lineRule="auto"/>
        <w:ind w:left="567" w:right="687"/>
        <w:rPr>
          <w:rFonts w:ascii="Arial" w:hAnsi="Arial" w:cs="Arial"/>
          <w:bCs/>
        </w:rPr>
      </w:pPr>
      <w:r>
        <w:rPr>
          <w:rFonts w:ascii="Arial" w:hAnsi="Arial"/>
        </w:rPr>
        <w:t xml:space="preserve">Cu varianta </w:t>
      </w:r>
      <w:r w:rsidR="000235B4" w:rsidRPr="000235B4">
        <w:rPr>
          <w:rFonts w:ascii="Arial" w:hAnsi="Arial"/>
          <w:bCs/>
        </w:rPr>
        <w:t>Original</w:t>
      </w:r>
      <w:r w:rsidR="000235B4">
        <w:rPr>
          <w:rFonts w:ascii="Arial" w:hAnsi="Arial"/>
          <w:b/>
        </w:rPr>
        <w:t xml:space="preserve"> </w:t>
      </w:r>
      <w:r>
        <w:rPr>
          <w:rFonts w:ascii="Arial" w:hAnsi="Arial"/>
        </w:rPr>
        <w:t>HD pro, AMAZONE oferă brăzdare extrem de rezistente la uzură, cu o durată de viață extinsă de până la 800%.</w:t>
      </w:r>
    </w:p>
    <w:p w14:paraId="3378CC99" w14:textId="3DE970DE" w:rsidR="00AA688D" w:rsidRDefault="00AA688D" w:rsidP="00500D67">
      <w:pPr>
        <w:spacing w:after="120" w:line="360" w:lineRule="auto"/>
        <w:ind w:left="567" w:right="687"/>
        <w:rPr>
          <w:rFonts w:ascii="Arial" w:hAnsi="Arial" w:cs="Arial"/>
          <w:bCs/>
        </w:rPr>
      </w:pPr>
      <w:r>
        <w:rPr>
          <w:rFonts w:ascii="Arial" w:hAnsi="Arial"/>
        </w:rPr>
        <w:t xml:space="preserve"> </w:t>
      </w:r>
    </w:p>
    <w:p w14:paraId="28C99534" w14:textId="6F8AE112" w:rsidR="0042484D" w:rsidRDefault="001B6B2B" w:rsidP="00500D67">
      <w:pPr>
        <w:spacing w:after="120" w:line="360" w:lineRule="auto"/>
        <w:ind w:left="567" w:right="687"/>
        <w:rPr>
          <w:rFonts w:ascii="Arial" w:hAnsi="Arial" w:cs="Arial"/>
          <w:bCs/>
        </w:rPr>
      </w:pPr>
      <w:r>
        <w:rPr>
          <w:rFonts w:ascii="Arial" w:hAnsi="Arial"/>
          <w:noProof/>
        </w:rPr>
        <w:drawing>
          <wp:inline distT="0" distB="0" distL="0" distR="0" wp14:anchorId="24B38E7B" wp14:editId="7B0C2F17">
            <wp:extent cx="4572000" cy="2130257"/>
            <wp:effectExtent l="0" t="0" r="0" b="3810"/>
            <wp:docPr id="462442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130257"/>
                    </a:xfrm>
                    <a:prstGeom prst="rect">
                      <a:avLst/>
                    </a:prstGeom>
                    <a:noFill/>
                    <a:ln>
                      <a:noFill/>
                    </a:ln>
                  </pic:spPr>
                </pic:pic>
              </a:graphicData>
            </a:graphic>
          </wp:inline>
        </w:drawing>
      </w:r>
    </w:p>
    <w:p w14:paraId="6E591184" w14:textId="4B608405" w:rsidR="00AA688D" w:rsidRDefault="00790FB5" w:rsidP="00500D67">
      <w:pPr>
        <w:spacing w:after="120" w:line="360" w:lineRule="auto"/>
        <w:ind w:left="567" w:right="687"/>
        <w:rPr>
          <w:rFonts w:ascii="Arial" w:hAnsi="Arial" w:cs="Arial"/>
          <w:bCs/>
        </w:rPr>
      </w:pPr>
      <w:r>
        <w:rPr>
          <w:rFonts w:ascii="Arial" w:hAnsi="Arial"/>
        </w:rPr>
        <w:t xml:space="preserve">Vârfurile pentru plugurile AMAZONE sunt acum disponibile și într-o variantă </w:t>
      </w:r>
      <w:r w:rsidR="000235B4" w:rsidRPr="000235B4">
        <w:rPr>
          <w:rFonts w:ascii="Arial" w:hAnsi="Arial"/>
          <w:bCs/>
        </w:rPr>
        <w:t>Original</w:t>
      </w:r>
      <w:r w:rsidR="000235B4">
        <w:rPr>
          <w:rFonts w:ascii="Arial" w:hAnsi="Arial"/>
          <w:b/>
        </w:rPr>
        <w:t xml:space="preserve"> </w:t>
      </w:r>
      <w:r>
        <w:rPr>
          <w:rFonts w:ascii="Arial" w:hAnsi="Arial"/>
        </w:rPr>
        <w:t xml:space="preserve">HD pro pentru soluri foarte abrazive. </w:t>
      </w:r>
    </w:p>
    <w:p w14:paraId="4F068C46" w14:textId="36559895" w:rsidR="004A4E71" w:rsidRDefault="004A4E71">
      <w:pPr>
        <w:rPr>
          <w:rFonts w:ascii="Arial" w:hAnsi="Arial" w:cs="Arial"/>
          <w:bCs/>
        </w:rPr>
      </w:pPr>
      <w:r>
        <w:br w:type="page"/>
      </w:r>
    </w:p>
    <w:p w14:paraId="49404913"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42402A1B" w14:textId="77777777" w:rsidR="00A42ED2" w:rsidRDefault="00A42ED2" w:rsidP="00A42ED2">
      <w:pPr>
        <w:spacing w:after="120" w:line="360" w:lineRule="auto"/>
        <w:ind w:left="567" w:right="1695"/>
        <w:rPr>
          <w:rFonts w:ascii="Arial" w:hAnsi="Arial" w:cs="Arial"/>
          <w:bCs/>
        </w:rPr>
      </w:pPr>
    </w:p>
    <w:p w14:paraId="329C1D3C"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2A1A4EF4" w14:textId="1B877C5F"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 spațiilor verzi. Compania administrată de proprietar are peste 2500 de angajați în nouă unități de producție diferite. Portofoliul de mașini agricole include echipamente de prelucrare a solului, semănători, distribuitoare de îngrășăminte, echipamente de protecție a plantelor și prășitoare. Pe baza acestor competențe de bază, AMAZONE este acum specialistul în cultivarea inteligentă în agricultură. Informații suplimentare: </w:t>
      </w:r>
      <w:hyperlink r:id="rId14" w:history="1">
        <w:r>
          <w:rPr>
            <w:rStyle w:val="Hyperlink"/>
            <w:rFonts w:ascii="Arial" w:hAnsi="Arial"/>
            <w:sz w:val="20"/>
          </w:rPr>
          <w:t>https://amazone.</w:t>
        </w:r>
        <w:r w:rsidR="006131D3">
          <w:rPr>
            <w:rStyle w:val="Hyperlink"/>
            <w:rFonts w:ascii="Arial" w:hAnsi="Arial"/>
            <w:sz w:val="20"/>
          </w:rPr>
          <w:t>ro</w:t>
        </w:r>
      </w:hyperlink>
    </w:p>
    <w:p w14:paraId="4E53BD6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D9625A8" wp14:editId="042F86EF">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E583DB1" wp14:editId="0A4371FE">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878C3B6" wp14:editId="2BF8FDED">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A323AA7" wp14:editId="4400CC12">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DA1993D" wp14:editId="6B80BD08">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30"/>
      <w:footerReference w:type="default" r:id="rId31"/>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2533" w14:textId="77777777" w:rsidR="000B3083" w:rsidRDefault="000B3083">
      <w:r>
        <w:separator/>
      </w:r>
    </w:p>
  </w:endnote>
  <w:endnote w:type="continuationSeparator" w:id="0">
    <w:p w14:paraId="69660EAE" w14:textId="77777777" w:rsidR="000B3083" w:rsidRDefault="000B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C98C"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53CFA5D" wp14:editId="6F5DAC1B">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CFA5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7A07E58" wp14:editId="631BDD9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34650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3F10F227" wp14:editId="0826852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4A98B5"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8CF11D8" wp14:editId="4AEC5BC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5114A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359222C9"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F11D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45114A8"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Germania</w:t>
                    </w:r>
                  </w:p>
                  <w:p w14:paraId="359222C9"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049B" w14:textId="77777777" w:rsidR="000B3083" w:rsidRDefault="000B3083">
      <w:r>
        <w:separator/>
      </w:r>
    </w:p>
  </w:footnote>
  <w:footnote w:type="continuationSeparator" w:id="0">
    <w:p w14:paraId="742FB1BE" w14:textId="77777777" w:rsidR="000B3083" w:rsidRDefault="000B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B72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859A99C" wp14:editId="22CCBAF0">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noiembrie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859A99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noiembrie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32C4701" wp14:editId="74ACC59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FDF89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324C544" wp14:editId="54B076F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06603F0"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0D13448" wp14:editId="44CF715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13448"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083"/>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35B4"/>
    <w:rsid w:val="000247F3"/>
    <w:rsid w:val="00024BCC"/>
    <w:rsid w:val="00025378"/>
    <w:rsid w:val="00026025"/>
    <w:rsid w:val="000272A1"/>
    <w:rsid w:val="000272F0"/>
    <w:rsid w:val="0003063E"/>
    <w:rsid w:val="00030BB8"/>
    <w:rsid w:val="000312E9"/>
    <w:rsid w:val="00031552"/>
    <w:rsid w:val="00031B87"/>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BC3"/>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3083"/>
    <w:rsid w:val="000B4818"/>
    <w:rsid w:val="000B52EE"/>
    <w:rsid w:val="000B539E"/>
    <w:rsid w:val="000B5F6D"/>
    <w:rsid w:val="000B6EBB"/>
    <w:rsid w:val="000B73FB"/>
    <w:rsid w:val="000B7C60"/>
    <w:rsid w:val="000C03B9"/>
    <w:rsid w:val="000C100B"/>
    <w:rsid w:val="000C13A8"/>
    <w:rsid w:val="000C3026"/>
    <w:rsid w:val="000C3919"/>
    <w:rsid w:val="000C3A69"/>
    <w:rsid w:val="000C4227"/>
    <w:rsid w:val="000C4A7B"/>
    <w:rsid w:val="000C700B"/>
    <w:rsid w:val="000D04A4"/>
    <w:rsid w:val="000D07D1"/>
    <w:rsid w:val="000D0EF1"/>
    <w:rsid w:val="000D1FED"/>
    <w:rsid w:val="000D35C6"/>
    <w:rsid w:val="000D431B"/>
    <w:rsid w:val="000D6400"/>
    <w:rsid w:val="000D7528"/>
    <w:rsid w:val="000D7D8C"/>
    <w:rsid w:val="000E201D"/>
    <w:rsid w:val="000E3570"/>
    <w:rsid w:val="000E45C0"/>
    <w:rsid w:val="000E622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3945"/>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8A4"/>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B6B2B"/>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6CC"/>
    <w:rsid w:val="00260884"/>
    <w:rsid w:val="002613D7"/>
    <w:rsid w:val="00261B3B"/>
    <w:rsid w:val="00262805"/>
    <w:rsid w:val="00263D84"/>
    <w:rsid w:val="00265D6C"/>
    <w:rsid w:val="0026750E"/>
    <w:rsid w:val="0027155F"/>
    <w:rsid w:val="00272610"/>
    <w:rsid w:val="0027356B"/>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60C"/>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ACC"/>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6A39"/>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84D"/>
    <w:rsid w:val="00425508"/>
    <w:rsid w:val="00426B98"/>
    <w:rsid w:val="00427190"/>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866"/>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95A"/>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0D67"/>
    <w:rsid w:val="0050164F"/>
    <w:rsid w:val="005028BE"/>
    <w:rsid w:val="0050395F"/>
    <w:rsid w:val="00503C63"/>
    <w:rsid w:val="00504514"/>
    <w:rsid w:val="00505EA2"/>
    <w:rsid w:val="00510A20"/>
    <w:rsid w:val="00510E7F"/>
    <w:rsid w:val="00510F64"/>
    <w:rsid w:val="0051442B"/>
    <w:rsid w:val="0051482C"/>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9F3"/>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ED3"/>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855"/>
    <w:rsid w:val="005B24BC"/>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12D"/>
    <w:rsid w:val="006113A9"/>
    <w:rsid w:val="006123F0"/>
    <w:rsid w:val="0061248F"/>
    <w:rsid w:val="00612E9F"/>
    <w:rsid w:val="006131D3"/>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C28"/>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0FB5"/>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4A00"/>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28E"/>
    <w:rsid w:val="00807E45"/>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4B3"/>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5DAB"/>
    <w:rsid w:val="008A7806"/>
    <w:rsid w:val="008A7EE2"/>
    <w:rsid w:val="008B2A4F"/>
    <w:rsid w:val="008B46CC"/>
    <w:rsid w:val="008B55FD"/>
    <w:rsid w:val="008B6364"/>
    <w:rsid w:val="008B6BF1"/>
    <w:rsid w:val="008B71F9"/>
    <w:rsid w:val="008B7980"/>
    <w:rsid w:val="008C0371"/>
    <w:rsid w:val="008C22BE"/>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812"/>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CD"/>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51F8"/>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88D"/>
    <w:rsid w:val="00AA6FB0"/>
    <w:rsid w:val="00AA7968"/>
    <w:rsid w:val="00AB0145"/>
    <w:rsid w:val="00AB0C7F"/>
    <w:rsid w:val="00AB1899"/>
    <w:rsid w:val="00AB18CC"/>
    <w:rsid w:val="00AB24DC"/>
    <w:rsid w:val="00AB24F3"/>
    <w:rsid w:val="00AB458C"/>
    <w:rsid w:val="00AC04A2"/>
    <w:rsid w:val="00AC13F0"/>
    <w:rsid w:val="00AC1948"/>
    <w:rsid w:val="00AC2FEB"/>
    <w:rsid w:val="00AC4035"/>
    <w:rsid w:val="00AC4C25"/>
    <w:rsid w:val="00AC4E90"/>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0C1C"/>
    <w:rsid w:val="00B21158"/>
    <w:rsid w:val="00B21209"/>
    <w:rsid w:val="00B232D0"/>
    <w:rsid w:val="00B240AC"/>
    <w:rsid w:val="00B311B3"/>
    <w:rsid w:val="00B31B44"/>
    <w:rsid w:val="00B3509B"/>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638F"/>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3206"/>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C97"/>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C793A"/>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634"/>
    <w:rsid w:val="00D039F9"/>
    <w:rsid w:val="00D04276"/>
    <w:rsid w:val="00D04711"/>
    <w:rsid w:val="00D05560"/>
    <w:rsid w:val="00D060BF"/>
    <w:rsid w:val="00D067E9"/>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4FA4"/>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37B"/>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A2A"/>
    <w:rsid w:val="00E43F32"/>
    <w:rsid w:val="00E44961"/>
    <w:rsid w:val="00E46040"/>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3A66"/>
    <w:rsid w:val="00EC635D"/>
    <w:rsid w:val="00EC648D"/>
    <w:rsid w:val="00EC6551"/>
    <w:rsid w:val="00EC6F45"/>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7F5F"/>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CA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17B4"/>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2959"/>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2211159"/>
  <w15:docId w15:val="{0A95C2FD-5841-41BD-9D5A-F7E71EBF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1.jpeg"/><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mazone.net" TargetMode="External"/><Relationship Id="rId22" Type="http://schemas.openxmlformats.org/officeDocument/2006/relationships/image" Target="media/image9.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657</Words>
  <Characters>4000</Characters>
  <Application>Microsoft Office Word</Application>
  <DocSecurity>0</DocSecurity>
  <Lines>76</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20</cp:revision>
  <cp:lastPrinted>2010-02-24T09:10:00Z</cp:lastPrinted>
  <dcterms:created xsi:type="dcterms:W3CDTF">2025-10-02T12:05:00Z</dcterms:created>
  <dcterms:modified xsi:type="dcterms:W3CDTF">2025-11-24T14:46:00Z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